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88" w:rsidRDefault="00191A88" w:rsidP="00BC26FB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aps/>
          <w:spacing w:val="30"/>
          <w:sz w:val="36"/>
          <w:szCs w:val="60"/>
        </w:rPr>
      </w:pPr>
      <w:bookmarkStart w:id="0" w:name="_GoBack"/>
      <w:bookmarkEnd w:id="0"/>
      <w:r>
        <w:rPr>
          <w:b w:val="0"/>
          <w:noProof/>
          <w:sz w:val="28"/>
        </w:rPr>
        <w:drawing>
          <wp:anchor distT="0" distB="0" distL="114300" distR="114300" simplePos="0" relativeHeight="251658240" behindDoc="0" locked="0" layoutInCell="1" allowOverlap="1" wp14:anchorId="1CF09827" wp14:editId="5509C0A5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000125" cy="100012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A88" w:rsidRPr="00191A88" w:rsidRDefault="00191A88" w:rsidP="00BC26FB">
      <w:pPr>
        <w:pStyle w:val="Nadpis1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aps/>
          <w:color w:val="595959" w:themeColor="text1" w:themeTint="A6"/>
          <w:spacing w:val="30"/>
          <w:szCs w:val="60"/>
        </w:rPr>
      </w:pPr>
      <w:r w:rsidRPr="00191A88">
        <w:rPr>
          <w:rFonts w:ascii="Arial" w:hAnsi="Arial" w:cs="Arial"/>
          <w:caps/>
          <w:color w:val="595959" w:themeColor="text1" w:themeTint="A6"/>
          <w:spacing w:val="30"/>
          <w:sz w:val="36"/>
          <w:szCs w:val="60"/>
        </w:rPr>
        <w:t>ASOCIACE ŠKOLNÍ pSYCHOLOGIE</w:t>
      </w:r>
    </w:p>
    <w:p w:rsidR="003F7E05" w:rsidRPr="00191A88" w:rsidRDefault="00191A88" w:rsidP="00BC26FB">
      <w:pPr>
        <w:jc w:val="both"/>
        <w:rPr>
          <w:b/>
          <w:color w:val="595959" w:themeColor="text1" w:themeTint="A6"/>
          <w:sz w:val="20"/>
        </w:rPr>
      </w:pPr>
      <w:r w:rsidRPr="00191A88">
        <w:rPr>
          <w:rFonts w:ascii="Arial" w:eastAsia="Times New Roman" w:hAnsi="Arial" w:cs="Arial"/>
          <w:color w:val="595959" w:themeColor="text1" w:themeTint="A6"/>
          <w:sz w:val="24"/>
          <w:szCs w:val="33"/>
          <w:shd w:val="clear" w:color="auto" w:fill="FFFFFF"/>
          <w:lang w:eastAsia="cs-CZ"/>
        </w:rPr>
        <w:t>Profesní sdružení školních psychologů a studentů psychologie</w:t>
      </w:r>
    </w:p>
    <w:p w:rsidR="00191A88" w:rsidRDefault="00191A88" w:rsidP="00BC26FB">
      <w:pPr>
        <w:ind w:left="2124" w:hanging="2124"/>
        <w:jc w:val="both"/>
        <w:rPr>
          <w:b/>
          <w:sz w:val="28"/>
        </w:rPr>
      </w:pPr>
    </w:p>
    <w:p w:rsidR="00BC26FB" w:rsidRPr="00BC26FB" w:rsidRDefault="00BC26FB" w:rsidP="00BC26FB">
      <w:pPr>
        <w:pStyle w:val="Nadpis1"/>
        <w:pBdr>
          <w:bottom w:val="single" w:sz="18" w:space="6" w:color="E6E6E6"/>
        </w:pBdr>
        <w:shd w:val="clear" w:color="auto" w:fill="FFFFFF"/>
        <w:spacing w:before="0" w:beforeAutospacing="0" w:after="120" w:afterAutospacing="0" w:line="396" w:lineRule="atLeast"/>
        <w:jc w:val="both"/>
        <w:rPr>
          <w:rFonts w:asciiTheme="minorHAnsi" w:hAnsiTheme="minorHAnsi" w:cstheme="minorHAnsi"/>
          <w:sz w:val="44"/>
          <w:szCs w:val="24"/>
        </w:rPr>
      </w:pPr>
      <w:r w:rsidRPr="00BC26FB">
        <w:rPr>
          <w:rFonts w:asciiTheme="minorHAnsi" w:hAnsiTheme="minorHAnsi" w:cstheme="minorHAnsi"/>
          <w:sz w:val="44"/>
          <w:szCs w:val="24"/>
        </w:rPr>
        <w:t>Otevřený dopis k návrhu slučování NUV a NIDV</w:t>
      </w:r>
    </w:p>
    <w:p w:rsidR="00BC26FB" w:rsidRPr="00BC26FB" w:rsidRDefault="00BC26FB" w:rsidP="00BC26FB">
      <w:pPr>
        <w:pStyle w:val="Nadpis1"/>
        <w:pBdr>
          <w:bottom w:val="single" w:sz="18" w:space="6" w:color="E6E6E6"/>
        </w:pBdr>
        <w:shd w:val="clear" w:color="auto" w:fill="FFFFFF"/>
        <w:spacing w:before="0" w:beforeAutospacing="0" w:after="120" w:afterAutospacing="0" w:line="396" w:lineRule="atLeast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C26FB">
        <w:rPr>
          <w:rFonts w:asciiTheme="minorHAnsi" w:hAnsiTheme="minorHAnsi" w:cstheme="minorHAnsi"/>
          <w:b w:val="0"/>
          <w:sz w:val="24"/>
          <w:szCs w:val="24"/>
        </w:rPr>
        <w:t xml:space="preserve">Vážený pane ministře, </w:t>
      </w:r>
    </w:p>
    <w:p w:rsidR="00BC26FB" w:rsidRPr="00BC26FB" w:rsidRDefault="004920BC" w:rsidP="00BC26FB">
      <w:pPr>
        <w:pStyle w:val="Nadpis1"/>
        <w:pBdr>
          <w:bottom w:val="single" w:sz="18" w:space="6" w:color="E6E6E6"/>
        </w:pBdr>
        <w:shd w:val="clear" w:color="auto" w:fill="FFFFFF"/>
        <w:spacing w:before="0" w:beforeAutospacing="0" w:after="120" w:afterAutospacing="0" w:line="396" w:lineRule="atLeast"/>
        <w:contextualSpacing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v</w:t>
      </w:r>
      <w:r w:rsidR="00BC26FB" w:rsidRPr="00BC26FB">
        <w:rPr>
          <w:rFonts w:asciiTheme="minorHAnsi" w:hAnsiTheme="minorHAnsi" w:cstheme="minorHAnsi"/>
          <w:b w:val="0"/>
          <w:sz w:val="24"/>
          <w:szCs w:val="24"/>
        </w:rPr>
        <w:t xml:space="preserve">ážení členové </w:t>
      </w:r>
      <w:r w:rsidR="00BC26FB" w:rsidRPr="00BC26F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Výboru pro vědu, vzdělání, kulturu, mládež a tělovýchovu PS</w:t>
      </w:r>
      <w:r w:rsidR="00BC26F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</w:p>
    <w:p w:rsidR="00BC26FB" w:rsidRPr="00BC26FB" w:rsidRDefault="00BC26FB" w:rsidP="00BC26FB">
      <w:pPr>
        <w:jc w:val="both"/>
        <w:rPr>
          <w:rFonts w:cstheme="minorHAnsi"/>
        </w:rPr>
      </w:pPr>
      <w:r w:rsidRPr="00BC26FB">
        <w:rPr>
          <w:rFonts w:cstheme="minorHAnsi"/>
        </w:rPr>
        <w:t>Dovolte, abychom jako zástupci Asociace školní psychologie reagovali na připravované slučování dvou školských institucí NIDV a NUV a vyjádřili takto naše znepokojení.</w:t>
      </w:r>
    </w:p>
    <w:p w:rsidR="00BC26FB" w:rsidRPr="00BC26FB" w:rsidRDefault="00BC26FB" w:rsidP="00BC26FB">
      <w:pPr>
        <w:jc w:val="both"/>
        <w:rPr>
          <w:rFonts w:cstheme="minorHAnsi"/>
        </w:rPr>
      </w:pPr>
      <w:r w:rsidRPr="00BC26FB">
        <w:rPr>
          <w:rFonts w:cstheme="minorHAnsi"/>
        </w:rPr>
        <w:t>Asociace školní psychologie (</w:t>
      </w:r>
      <w:hyperlink r:id="rId6" w:history="1">
        <w:r w:rsidRPr="00CD369A">
          <w:rPr>
            <w:rStyle w:val="Hypertextovodkaz"/>
            <w:rFonts w:cstheme="minorHAnsi"/>
          </w:rPr>
          <w:t>www.skolnipsychologie.cz</w:t>
        </w:r>
      </w:hyperlink>
      <w:r w:rsidRPr="00BC26FB">
        <w:rPr>
          <w:rFonts w:cstheme="minorHAnsi"/>
        </w:rPr>
        <w:t>) dlouhodobě spolupracuje se školními psychology a školskými poradenskými zařízeními, jejichž služby jsou metodicky i jinak podporovány ze strany NUV, zejména Sekcí pedagogicko-psychologického poradenství, prevence a institucionální výchovy.</w:t>
      </w:r>
    </w:p>
    <w:p w:rsidR="00BC26FB" w:rsidRPr="00BC26FB" w:rsidRDefault="00BC26FB" w:rsidP="00BC26FB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BC26FB">
        <w:rPr>
          <w:rFonts w:cstheme="minorHAnsi"/>
          <w:b/>
        </w:rPr>
        <w:t>Nekoncepčnost a nestabilita</w:t>
      </w:r>
    </w:p>
    <w:p w:rsidR="00BC26FB" w:rsidRPr="00BC26FB" w:rsidRDefault="00BC26FB" w:rsidP="00BC26FB">
      <w:pPr>
        <w:jc w:val="both"/>
        <w:rPr>
          <w:rFonts w:cstheme="minorHAnsi"/>
        </w:rPr>
      </w:pPr>
      <w:r w:rsidRPr="00BC26FB">
        <w:rPr>
          <w:rFonts w:cstheme="minorHAnsi"/>
        </w:rPr>
        <w:t>Kontinuita odborné podpory subjektům poskytujících školní poradenství (PPP, SPC, školní psychologové, školní speciální pedagogové apod.) byla již jednou necitlivě narušena v roce 2011 sloučením IPPP s ostatními školskými institucemi (ústavy, instituty). Dnes se ukazuje, že tento krok nebyl koncepční a nevedl ke zlepšení činnosti, naopak jejich činnost zkomplikoval. Nyní, kdy konečně dochází ke stabilizaci, opět se navrhuje další sloučení. Přitom právě nekoncepční změny se považují u za jednu ze slabin našeho školství. Např. ve zprávě Talis (2013) upozorňují ředitelé škol, že zdrojem pracovních frustrací učitelů a ředitelů škol jsou právě časté a nekoncepční změny ve školství. Současný návrh MŠMT na sloučení zmíněných institucí pro zlepšení komunikace se sice také odvolává na zhodnocení Strategie vzdělávací politiky 2020, ale opomíjí se, že v tomto dokumentu je právě potřeba stability zdůrazňována:</w:t>
      </w:r>
    </w:p>
    <w:p w:rsidR="00BC26FB" w:rsidRPr="00BC26FB" w:rsidRDefault="00BC26FB" w:rsidP="00BC26FB">
      <w:pPr>
        <w:pStyle w:val="Odstavecseseznamem"/>
        <w:jc w:val="both"/>
        <w:rPr>
          <w:rFonts w:cstheme="minorHAnsi"/>
          <w:bCs/>
          <w:i/>
          <w:iCs/>
        </w:rPr>
      </w:pPr>
      <w:r w:rsidRPr="00BC26FB">
        <w:rPr>
          <w:rFonts w:cstheme="minorHAnsi"/>
        </w:rPr>
        <w:t xml:space="preserve"> </w:t>
      </w:r>
      <w:r w:rsidRPr="00BC26FB">
        <w:rPr>
          <w:rFonts w:cstheme="minorHAnsi"/>
          <w:bCs/>
          <w:i/>
          <w:iCs/>
        </w:rPr>
        <w:t>„Vzhledem k setrvačnosti školského systému by zvláště školská politika měla být vždy založena na několika pilířích: na empirické evidenci, na hodnotově ukotvené a komplexní vizi a na organizační a mentální připravenosti školských aktérů. Budovat tyto pilíře vyžaduje širokou spolupráci mezi všemi aktéry (</w:t>
      </w:r>
      <w:proofErr w:type="spellStart"/>
      <w:r w:rsidRPr="00BC26FB">
        <w:rPr>
          <w:rFonts w:cstheme="minorHAnsi"/>
          <w:bCs/>
          <w:i/>
          <w:iCs/>
        </w:rPr>
        <w:t>facilitovanou</w:t>
      </w:r>
      <w:proofErr w:type="spellEnd"/>
      <w:r w:rsidRPr="00BC26FB">
        <w:rPr>
          <w:rFonts w:cstheme="minorHAnsi"/>
          <w:bCs/>
          <w:i/>
          <w:iCs/>
        </w:rPr>
        <w:t xml:space="preserve"> MŠMT) a dostatečný časový prostor. Dosavadní praxe rychle přijímaných a prosazovaných změn vede ke zvýšenému výskytu chyb a k podrývání důvěry ve školský systém a jeho řízení“. </w:t>
      </w:r>
    </w:p>
    <w:p w:rsidR="00BC26FB" w:rsidRPr="00BC26FB" w:rsidRDefault="00BC26FB" w:rsidP="00BC26FB">
      <w:pPr>
        <w:pStyle w:val="Odstavecseseznamem"/>
        <w:jc w:val="both"/>
        <w:rPr>
          <w:rFonts w:cstheme="minorHAnsi"/>
          <w:bCs/>
          <w:i/>
          <w:iCs/>
        </w:rPr>
      </w:pPr>
    </w:p>
    <w:p w:rsidR="00BC26FB" w:rsidRPr="00BC26FB" w:rsidRDefault="00BC26FB" w:rsidP="00BC26FB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BC26FB">
        <w:rPr>
          <w:rFonts w:cstheme="minorHAnsi"/>
          <w:b/>
        </w:rPr>
        <w:t>Nedostatek analýz a komunikace</w:t>
      </w:r>
    </w:p>
    <w:p w:rsidR="00BC26FB" w:rsidRPr="00BC26FB" w:rsidRDefault="00BC26FB" w:rsidP="00BC26FB">
      <w:pPr>
        <w:jc w:val="both"/>
        <w:rPr>
          <w:rFonts w:cstheme="minorHAnsi"/>
        </w:rPr>
      </w:pPr>
      <w:r w:rsidRPr="00BC26FB">
        <w:rPr>
          <w:rFonts w:cstheme="minorHAnsi"/>
        </w:rPr>
        <w:t xml:space="preserve">Postrádáme informace o skutečné analýze stávajícího stavu založené na reálných datech, která by nutnost takového kroku ospravedlňovala. Zmiňované duplicity ve vzdělávání NIDV a NUV (nám jde především /ale nejen/ o práci Sekce pedagogicko-psychologického poradenství, prevence a institucionální výchovy) nejsou podloženy reálnými daty, neboť je zřejmé, že jejich cílové skupiny jsou odlišné (učitelé vs. poradenští pracovníci, psychologové, speciální pedagogové apod.). </w:t>
      </w:r>
    </w:p>
    <w:p w:rsidR="00BC26FB" w:rsidRDefault="00BC26FB" w:rsidP="00BC26FB">
      <w:pPr>
        <w:jc w:val="both"/>
        <w:rPr>
          <w:rFonts w:cstheme="minorHAnsi"/>
        </w:rPr>
      </w:pPr>
      <w:r w:rsidRPr="00BC26FB">
        <w:rPr>
          <w:rFonts w:cstheme="minorHAnsi"/>
        </w:rPr>
        <w:t xml:space="preserve">V části poradenství se píše o řízení poradenského systému a není tedy jasné, zda a jak se změny nějak dotknou řízení školských poradenských zařízení, které jsou většinově řízeny kraji. Předkládaná SWOT analýza postrádá objektivní východiska, stejně tak uváděné počty pracovníků v institucích nejsou, podle našich informací, zcela přesné. Přitom je navrhována jejich redukce. </w:t>
      </w:r>
    </w:p>
    <w:p w:rsidR="00BC26FB" w:rsidRPr="00BC26FB" w:rsidRDefault="00BC26FB" w:rsidP="00BC26FB">
      <w:pPr>
        <w:jc w:val="both"/>
        <w:rPr>
          <w:rFonts w:cstheme="minorHAnsi"/>
        </w:rPr>
      </w:pPr>
    </w:p>
    <w:p w:rsidR="00BC26FB" w:rsidRPr="00BC26FB" w:rsidRDefault="00BC26FB" w:rsidP="00BC26FB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BC26FB">
        <w:rPr>
          <w:rFonts w:cstheme="minorHAnsi"/>
          <w:b/>
        </w:rPr>
        <w:lastRenderedPageBreak/>
        <w:t>Snižování počtu pracovníků – dopad na kvalitu služeb (nejen) na školní úrovni</w:t>
      </w:r>
    </w:p>
    <w:p w:rsidR="00BC26FB" w:rsidRPr="00BC26FB" w:rsidRDefault="00BC26FB" w:rsidP="00BC26FB">
      <w:pPr>
        <w:jc w:val="both"/>
        <w:rPr>
          <w:rFonts w:cstheme="minorHAnsi"/>
        </w:rPr>
      </w:pPr>
      <w:r w:rsidRPr="00BC26FB">
        <w:rPr>
          <w:rFonts w:cstheme="minorHAnsi"/>
        </w:rPr>
        <w:t>Snížení počtu pracovníků samo o sobě nemůže vést k zajištění, natož zvýšení efektivity a kvality odborných činností. Redukce dosavadních činností NUV by mohla přinést značný deficit v metodické podpoře, která je nejen školám, ale i školským poradenským zařízením poskytována. V posledních letech měla Sekce pedagogicko-psychologického poradenství, prevence a institucionální výchovy velké zásluhy o rozvoj školní psychologie. Obáváme se, že snížením počtu pracovníků nebude NUV, resp. zmíněná sekce schopna kvalitní a kontinuální metodickou či jinou podporu poskytovat a může tak vést k redukci, rozvolnění a neodbornosti poskytování těchto služeb ve školách. Přitom právě poradenství ve školách by v souvislost</w:t>
      </w:r>
      <w:r>
        <w:rPr>
          <w:rFonts w:cstheme="minorHAnsi"/>
        </w:rPr>
        <w:t>i</w:t>
      </w:r>
      <w:r w:rsidRPr="00BC26FB">
        <w:rPr>
          <w:rFonts w:cstheme="minorHAnsi"/>
        </w:rPr>
        <w:t xml:space="preserve"> (nejen) se společným vzděláváním mělo být posilováno.</w:t>
      </w:r>
    </w:p>
    <w:p w:rsidR="00BC26FB" w:rsidRPr="00BC26FB" w:rsidRDefault="00BC26FB" w:rsidP="00BC26FB">
      <w:pPr>
        <w:jc w:val="both"/>
        <w:rPr>
          <w:rFonts w:cstheme="minorHAnsi"/>
        </w:rPr>
      </w:pPr>
    </w:p>
    <w:p w:rsidR="00BC26FB" w:rsidRPr="00BC26FB" w:rsidRDefault="00BC26FB" w:rsidP="00BC26FB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BC26FB">
        <w:rPr>
          <w:rFonts w:cstheme="minorHAnsi"/>
          <w:b/>
        </w:rPr>
        <w:t>Duplicity činností – odpovědnost MŠMT</w:t>
      </w:r>
    </w:p>
    <w:p w:rsidR="00BC26FB" w:rsidRPr="00BC26FB" w:rsidRDefault="00BC26FB" w:rsidP="00BC26FB">
      <w:pPr>
        <w:jc w:val="both"/>
        <w:rPr>
          <w:rFonts w:cstheme="minorHAnsi"/>
        </w:rPr>
      </w:pPr>
      <w:r w:rsidRPr="00BC26FB">
        <w:rPr>
          <w:rFonts w:cstheme="minorHAnsi"/>
        </w:rPr>
        <w:t>Pokud jsou jedním z hlavních důvodů pro slučování duplicity činností, nabízí se otázka, proč tento stav nebyl řešen dříve, zvláště pokud je každoročně ze strany MŠMT schvalován plán práce jak NUV, tak i NIDV. Navíc, případná duplicita práce na projektech není jen věcí NUV a NIDV, ale jistou roli v tomto sehrávají i neziskové organizace, které řeší celou řadu více či méně úspěšných evropských projektů, někdy podobně zaměřených. Schvalování těchto projektů je však také v gesci MŠMT. Proč tedy MŠMT nezaměří pozornost raději ke koordinaci projektů a tím i snížení duplicity?</w:t>
      </w:r>
    </w:p>
    <w:p w:rsidR="00BC26FB" w:rsidRPr="00BC26FB" w:rsidRDefault="00BC26FB" w:rsidP="00BC26FB">
      <w:pPr>
        <w:jc w:val="both"/>
        <w:rPr>
          <w:rFonts w:cstheme="minorHAnsi"/>
        </w:rPr>
      </w:pPr>
    </w:p>
    <w:p w:rsidR="00BC26FB" w:rsidRPr="00BC26FB" w:rsidRDefault="00BC26FB" w:rsidP="00BC26FB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BC26FB">
        <w:rPr>
          <w:rFonts w:cstheme="minorHAnsi"/>
          <w:b/>
        </w:rPr>
        <w:t>Nejasnost koncepce krajských poboček</w:t>
      </w:r>
    </w:p>
    <w:p w:rsidR="00BC26FB" w:rsidRPr="00BC26FB" w:rsidRDefault="00BC26FB" w:rsidP="00BC26FB">
      <w:pPr>
        <w:jc w:val="both"/>
        <w:rPr>
          <w:rFonts w:cstheme="minorHAnsi"/>
        </w:rPr>
      </w:pPr>
      <w:r w:rsidRPr="00BC26FB">
        <w:rPr>
          <w:rFonts w:cstheme="minorHAnsi"/>
        </w:rPr>
        <w:t>V materiálu se také zdůrazňuje větší ohled na (zejména vzdělávací) potřeby škol a zajištění dostupné podpory každé škole skrze regionální centra. Není však jasné, jak bude NUV organizováno na krajských úrovních. Půjde o návrat k bývalým Školským úřadům? Zřízení krajských pracovišť NUV a naopak navýšení počtu pracovníků zejména v poradenské sekci možná může přiblížit podporu školám a školským zařízením, jak s tím však souvisí slučování NUV a NIDV? Je vypracovaná finanční náročnost takového kroku? Postrádáme také analýzu potřeb škol v regionech a jasnou koncepci navrhovaných krajských pracovišť.</w:t>
      </w:r>
    </w:p>
    <w:p w:rsidR="00BC26FB" w:rsidRDefault="00BC26FB" w:rsidP="00BC26FB">
      <w:pPr>
        <w:jc w:val="both"/>
        <w:rPr>
          <w:rFonts w:cstheme="minorHAnsi"/>
        </w:rPr>
      </w:pPr>
      <w:r w:rsidRPr="00BC26FB">
        <w:rPr>
          <w:rFonts w:cstheme="minorHAnsi"/>
        </w:rPr>
        <w:t xml:space="preserve">Jako Asociace školní psychologie se přikláníme k přehodnocení plánovaných kroků, transparentnější komunikaci s těmi, kterých se slučování primárně nebo sekundárně týká. </w:t>
      </w:r>
    </w:p>
    <w:p w:rsidR="005E7937" w:rsidRDefault="005E7937" w:rsidP="005E7937">
      <w:pPr>
        <w:jc w:val="both"/>
        <w:rPr>
          <w:rFonts w:cstheme="minorHAnsi"/>
        </w:rPr>
      </w:pPr>
      <w:r w:rsidRPr="00BC26FB">
        <w:rPr>
          <w:rFonts w:cstheme="minorHAnsi"/>
        </w:rPr>
        <w:t>V Brně, dne 2. 11. 2019</w:t>
      </w:r>
    </w:p>
    <w:p w:rsidR="00BC26FB" w:rsidRPr="005E7937" w:rsidRDefault="00BC26FB" w:rsidP="00BC26FB">
      <w:pPr>
        <w:ind w:left="708"/>
        <w:contextualSpacing/>
        <w:jc w:val="both"/>
        <w:rPr>
          <w:rFonts w:cstheme="minorHAnsi"/>
          <w:b/>
        </w:rPr>
      </w:pPr>
      <w:r w:rsidRPr="005E7937">
        <w:rPr>
          <w:rFonts w:cstheme="minorHAnsi"/>
          <w:b/>
        </w:rPr>
        <w:t>Za Asociaci školní psychologie</w:t>
      </w:r>
    </w:p>
    <w:p w:rsidR="00BC26FB" w:rsidRPr="00BC26FB" w:rsidRDefault="00BC26FB" w:rsidP="00BC26FB">
      <w:pPr>
        <w:ind w:left="708"/>
        <w:contextualSpacing/>
        <w:jc w:val="both"/>
        <w:rPr>
          <w:rFonts w:cstheme="minorHAnsi"/>
        </w:rPr>
      </w:pPr>
      <w:r w:rsidRPr="00BC26FB">
        <w:rPr>
          <w:rFonts w:cstheme="minorHAnsi"/>
        </w:rPr>
        <w:t>Mgr. et Mgr. Jan Mareš, Ph.D. – předseda spolku</w:t>
      </w:r>
    </w:p>
    <w:p w:rsidR="00BC26FB" w:rsidRPr="00BC26FB" w:rsidRDefault="00BC26FB" w:rsidP="00BC26FB">
      <w:pPr>
        <w:ind w:left="708"/>
        <w:contextualSpacing/>
        <w:jc w:val="both"/>
        <w:rPr>
          <w:rFonts w:cstheme="minorHAnsi"/>
        </w:rPr>
      </w:pPr>
      <w:r w:rsidRPr="00BC26FB">
        <w:rPr>
          <w:rFonts w:cstheme="minorHAnsi"/>
        </w:rPr>
        <w:t>Doc. PhDr. Bohumíra Lazarová, Ph.D. -  místopředsedkyně spolku</w:t>
      </w:r>
    </w:p>
    <w:p w:rsidR="00BC26FB" w:rsidRPr="00BC26FB" w:rsidRDefault="00BC26FB" w:rsidP="00BC26FB">
      <w:pPr>
        <w:ind w:left="708"/>
        <w:contextualSpacing/>
        <w:jc w:val="both"/>
        <w:rPr>
          <w:rFonts w:cstheme="minorHAnsi"/>
        </w:rPr>
      </w:pPr>
      <w:r w:rsidRPr="00BC26FB">
        <w:rPr>
          <w:rFonts w:cstheme="minorHAnsi"/>
        </w:rPr>
        <w:t xml:space="preserve">PhDr. Josef Lukas, Ph.D. – </w:t>
      </w:r>
      <w:r w:rsidR="004920BC">
        <w:rPr>
          <w:rFonts w:cstheme="minorHAnsi"/>
        </w:rPr>
        <w:t>člen výboru</w:t>
      </w:r>
      <w:r w:rsidRPr="00BC26FB">
        <w:rPr>
          <w:rFonts w:cstheme="minorHAnsi"/>
        </w:rPr>
        <w:t xml:space="preserve"> spolku</w:t>
      </w:r>
    </w:p>
    <w:p w:rsidR="00BC26FB" w:rsidRPr="00BC26FB" w:rsidRDefault="00BC26FB" w:rsidP="00BC26FB">
      <w:pPr>
        <w:jc w:val="both"/>
        <w:rPr>
          <w:rFonts w:cstheme="minorHAnsi"/>
        </w:rPr>
      </w:pPr>
    </w:p>
    <w:p w:rsidR="00BC26FB" w:rsidRPr="005E7937" w:rsidRDefault="005E7937" w:rsidP="00BC26FB">
      <w:pPr>
        <w:jc w:val="both"/>
        <w:rPr>
          <w:rFonts w:cstheme="minorHAnsi"/>
          <w:b/>
          <w:sz w:val="24"/>
          <w:szCs w:val="24"/>
        </w:rPr>
      </w:pPr>
      <w:r w:rsidRPr="005E7937">
        <w:rPr>
          <w:rFonts w:cstheme="minorHAnsi"/>
          <w:b/>
          <w:sz w:val="24"/>
          <w:szCs w:val="24"/>
        </w:rPr>
        <w:t xml:space="preserve">Další členové i nečlenové AŠP, kteří se ke </w:t>
      </w:r>
      <w:r>
        <w:rPr>
          <w:rFonts w:cstheme="minorHAnsi"/>
          <w:b/>
          <w:sz w:val="24"/>
          <w:szCs w:val="24"/>
        </w:rPr>
        <w:t>dopisu</w:t>
      </w:r>
      <w:r w:rsidRPr="005E7937">
        <w:rPr>
          <w:rFonts w:cstheme="minorHAnsi"/>
          <w:b/>
          <w:sz w:val="24"/>
          <w:szCs w:val="24"/>
        </w:rPr>
        <w:t xml:space="preserve"> připojili:</w:t>
      </w:r>
    </w:p>
    <w:p w:rsidR="005E7937" w:rsidRDefault="005E7937" w:rsidP="005E7937">
      <w:pPr>
        <w:ind w:left="2124" w:hanging="2124"/>
        <w:jc w:val="both"/>
      </w:pPr>
      <w:r>
        <w:t xml:space="preserve">PhDr. Kateřina Bartošová, Ph.D., Katedra psychologie </w:t>
      </w:r>
      <w:proofErr w:type="spellStart"/>
      <w:r>
        <w:t>PedF</w:t>
      </w:r>
      <w:proofErr w:type="spellEnd"/>
      <w:r>
        <w:t xml:space="preserve"> MU, psycholog</w:t>
      </w:r>
      <w:r>
        <w:tab/>
      </w:r>
    </w:p>
    <w:p w:rsidR="005E7937" w:rsidRDefault="005E7937" w:rsidP="005E7937">
      <w:pPr>
        <w:ind w:left="2124" w:hanging="2124"/>
        <w:jc w:val="both"/>
      </w:pPr>
      <w:r>
        <w:t xml:space="preserve">Mgr. Monika </w:t>
      </w:r>
      <w:proofErr w:type="spellStart"/>
      <w:r>
        <w:t>Ihnátová</w:t>
      </w:r>
      <w:proofErr w:type="spellEnd"/>
      <w:r>
        <w:t>, ZŠ Míru 152, Děčín 32, psycholog</w:t>
      </w:r>
    </w:p>
    <w:p w:rsidR="005E7937" w:rsidRDefault="005E7937" w:rsidP="005E7937">
      <w:pPr>
        <w:ind w:left="2124" w:hanging="2124"/>
        <w:jc w:val="both"/>
      </w:pPr>
      <w:r>
        <w:t>Mgr. Justýna Beránková, SPC, psycholog</w:t>
      </w:r>
    </w:p>
    <w:p w:rsidR="005E7937" w:rsidRDefault="005E7937" w:rsidP="005E7937">
      <w:pPr>
        <w:ind w:left="2124" w:hanging="2124"/>
        <w:jc w:val="both"/>
      </w:pPr>
      <w:r>
        <w:t>Mgr. Renata Zapletalová, ZŠ Židlochovice, vedoucí ŠPP, školní psycholog</w:t>
      </w:r>
    </w:p>
    <w:p w:rsidR="005E7937" w:rsidRDefault="005E7937" w:rsidP="005E7937">
      <w:pPr>
        <w:ind w:left="2124" w:hanging="2124"/>
        <w:jc w:val="both"/>
      </w:pPr>
      <w:r>
        <w:t>PhDr. Zdeněk Stočes, ZŠ Jiráskovy sady 273, Příbram II,</w:t>
      </w:r>
      <w:r>
        <w:tab/>
        <w:t>školní psycholog</w:t>
      </w:r>
    </w:p>
    <w:p w:rsidR="005E7937" w:rsidRDefault="005E7937" w:rsidP="005E7937">
      <w:pPr>
        <w:ind w:left="2124" w:hanging="2124"/>
        <w:jc w:val="both"/>
      </w:pPr>
      <w:r>
        <w:t>Martina Přichystalová, Mgr., ZŠ Otevřená 20a, Brno, školní psycholog</w:t>
      </w:r>
    </w:p>
    <w:p w:rsidR="005E7937" w:rsidRDefault="005E7937" w:rsidP="005E7937">
      <w:pPr>
        <w:ind w:left="2124" w:hanging="2124"/>
        <w:jc w:val="both"/>
      </w:pPr>
      <w:r>
        <w:t>PhDr. Richard Braun, Ph.D., ZŠ Libčická 10, Praha 8, školní psycholog</w:t>
      </w:r>
    </w:p>
    <w:p w:rsidR="005E7937" w:rsidRDefault="005E7937" w:rsidP="005E7937">
      <w:pPr>
        <w:ind w:left="2124" w:hanging="2124"/>
        <w:jc w:val="both"/>
      </w:pPr>
      <w:r>
        <w:lastRenderedPageBreak/>
        <w:t>Mgr. Sobotka Ivan, Gymnázium J. Jungmanna, Litoměřice, školní psycholog</w:t>
      </w:r>
    </w:p>
    <w:p w:rsidR="005E7937" w:rsidRDefault="005E7937" w:rsidP="005E7937">
      <w:pPr>
        <w:ind w:left="2124" w:hanging="2124"/>
        <w:jc w:val="both"/>
      </w:pPr>
      <w:r>
        <w:t xml:space="preserve">prof. Stanislav </w:t>
      </w:r>
      <w:proofErr w:type="spellStart"/>
      <w:r>
        <w:t>Štech</w:t>
      </w:r>
      <w:proofErr w:type="spellEnd"/>
      <w:r>
        <w:t xml:space="preserve">, Katedra psychologie, </w:t>
      </w:r>
      <w:proofErr w:type="spellStart"/>
      <w:r>
        <w:t>PedF</w:t>
      </w:r>
      <w:proofErr w:type="spellEnd"/>
      <w:r>
        <w:t xml:space="preserve"> UK, profesor psychologie</w:t>
      </w:r>
    </w:p>
    <w:p w:rsidR="005E7937" w:rsidRDefault="005E7937" w:rsidP="005E7937">
      <w:pPr>
        <w:ind w:left="2124" w:hanging="2124"/>
        <w:jc w:val="both"/>
      </w:pPr>
      <w:r>
        <w:t xml:space="preserve">Mgr. Lucie </w:t>
      </w:r>
      <w:proofErr w:type="spellStart"/>
      <w:r>
        <w:t>Felgrová</w:t>
      </w:r>
      <w:proofErr w:type="spellEnd"/>
      <w:r>
        <w:t>, ZŠ Pardubice – Dubina, školní psycholožka</w:t>
      </w:r>
    </w:p>
    <w:p w:rsidR="005E7937" w:rsidRDefault="005E7937" w:rsidP="005E7937">
      <w:pPr>
        <w:ind w:left="2124" w:hanging="2124"/>
        <w:jc w:val="both"/>
      </w:pPr>
      <w:r>
        <w:t xml:space="preserve">Mgr. Jeanette </w:t>
      </w:r>
      <w:proofErr w:type="spellStart"/>
      <w:r>
        <w:t>Vrtková</w:t>
      </w:r>
      <w:proofErr w:type="spellEnd"/>
      <w:r>
        <w:t>,</w:t>
      </w:r>
      <w:r>
        <w:tab/>
        <w:t>Základní škola Modřice,</w:t>
      </w:r>
      <w:r>
        <w:tab/>
        <w:t xml:space="preserve"> školní psycholog</w:t>
      </w:r>
    </w:p>
    <w:p w:rsidR="005E7937" w:rsidRDefault="005E7937" w:rsidP="005E7937">
      <w:pPr>
        <w:ind w:left="2124" w:hanging="2124"/>
        <w:jc w:val="both"/>
      </w:pPr>
      <w:r>
        <w:t xml:space="preserve">PhDr. Mgr. Andrea </w:t>
      </w:r>
      <w:proofErr w:type="spellStart"/>
      <w:r>
        <w:t>Bernátková</w:t>
      </w:r>
      <w:proofErr w:type="spellEnd"/>
      <w:r>
        <w:t xml:space="preserve"> Vraštilová, SŠIEŘ v Rožnově pod Radhoštěm, školní psycholog</w:t>
      </w:r>
    </w:p>
    <w:p w:rsidR="005E7937" w:rsidRDefault="005E7937" w:rsidP="005E7937">
      <w:pPr>
        <w:ind w:left="2124" w:hanging="2124"/>
        <w:jc w:val="both"/>
      </w:pPr>
      <w:r>
        <w:t xml:space="preserve">PhDr. Marie </w:t>
      </w:r>
      <w:proofErr w:type="spellStart"/>
      <w:r>
        <w:t>Frajerová</w:t>
      </w:r>
      <w:proofErr w:type="spellEnd"/>
      <w:r>
        <w:t xml:space="preserve"> ,</w:t>
      </w:r>
      <w:r>
        <w:tab/>
        <w:t xml:space="preserve">Gymnázium a </w:t>
      </w:r>
      <w:proofErr w:type="spellStart"/>
      <w:r>
        <w:t>SOŠg</w:t>
      </w:r>
      <w:proofErr w:type="spellEnd"/>
      <w:r>
        <w:t>, učitel, výchovný poradce</w:t>
      </w:r>
    </w:p>
    <w:p w:rsidR="005E7937" w:rsidRDefault="005E7937" w:rsidP="005E7937">
      <w:pPr>
        <w:ind w:left="2124" w:hanging="2124"/>
        <w:jc w:val="both"/>
      </w:pPr>
      <w:r>
        <w:t>Mgr. Eva Beranová, ZŠ Brno, Krásného 24, školní psycholog</w:t>
      </w:r>
    </w:p>
    <w:p w:rsidR="005E7937" w:rsidRDefault="005E7937" w:rsidP="005E7937">
      <w:pPr>
        <w:ind w:left="2124" w:hanging="2124"/>
        <w:jc w:val="both"/>
      </w:pPr>
      <w:r>
        <w:t xml:space="preserve">Mgr. Hana </w:t>
      </w:r>
      <w:proofErr w:type="spellStart"/>
      <w:r>
        <w:t>Niedobová</w:t>
      </w:r>
      <w:proofErr w:type="spellEnd"/>
      <w:r>
        <w:t xml:space="preserve">, ZŠ E. Beneše Lysice, </w:t>
      </w:r>
    </w:p>
    <w:p w:rsidR="005E7937" w:rsidRDefault="005E7937" w:rsidP="005E7937">
      <w:pPr>
        <w:ind w:left="2124" w:hanging="2124"/>
        <w:jc w:val="both"/>
      </w:pPr>
      <w:r>
        <w:t xml:space="preserve">Mgr. Juraj </w:t>
      </w:r>
      <w:proofErr w:type="spellStart"/>
      <w:r>
        <w:t>Matis</w:t>
      </w:r>
      <w:proofErr w:type="spellEnd"/>
      <w:r>
        <w:t>, ZŠ Ježek bez klece, školní psycholog</w:t>
      </w:r>
    </w:p>
    <w:p w:rsidR="005E7937" w:rsidRDefault="005E7937" w:rsidP="005E7937">
      <w:pPr>
        <w:ind w:left="2124" w:hanging="2124"/>
        <w:jc w:val="both"/>
      </w:pPr>
      <w:r>
        <w:t xml:space="preserve">PhDr. Jan </w:t>
      </w:r>
      <w:proofErr w:type="spellStart"/>
      <w:r>
        <w:t>Šmahaj</w:t>
      </w:r>
      <w:proofErr w:type="spellEnd"/>
      <w:r>
        <w:t>, Ph.D.</w:t>
      </w:r>
      <w:r>
        <w:tab/>
        <w:t>, Katedra psychologie FF UP Olomouc,</w:t>
      </w:r>
      <w:r>
        <w:tab/>
        <w:t>odborný asistent, psycholog</w:t>
      </w:r>
    </w:p>
    <w:p w:rsidR="005E7937" w:rsidRDefault="005E7937" w:rsidP="005E7937">
      <w:pPr>
        <w:ind w:left="2124" w:hanging="2124"/>
        <w:jc w:val="both"/>
      </w:pPr>
      <w:r>
        <w:t xml:space="preserve">PhDr. Soňa </w:t>
      </w:r>
      <w:proofErr w:type="spellStart"/>
      <w:r>
        <w:t>Cpinová</w:t>
      </w:r>
      <w:proofErr w:type="spellEnd"/>
      <w:r>
        <w:t xml:space="preserve">, </w:t>
      </w:r>
      <w:proofErr w:type="spellStart"/>
      <w:r>
        <w:t>DDÚ,Brno</w:t>
      </w:r>
      <w:proofErr w:type="spellEnd"/>
      <w:r>
        <w:t>,</w:t>
      </w:r>
      <w:r>
        <w:tab/>
        <w:t>speciální pedagog</w:t>
      </w:r>
    </w:p>
    <w:p w:rsidR="002B0756" w:rsidRDefault="005E7937" w:rsidP="005E7937">
      <w:pPr>
        <w:ind w:left="2124" w:hanging="2124"/>
        <w:jc w:val="both"/>
      </w:pPr>
      <w:r>
        <w:t>Mgr. Lenka Rambousková, ZŠ Velká Bíteš, školní psycholog</w:t>
      </w:r>
    </w:p>
    <w:sectPr w:rsidR="002B0756" w:rsidSect="002B075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3B8"/>
    <w:multiLevelType w:val="hybridMultilevel"/>
    <w:tmpl w:val="3586B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D1"/>
    <w:rsid w:val="000C0F7A"/>
    <w:rsid w:val="00191A88"/>
    <w:rsid w:val="00237205"/>
    <w:rsid w:val="00274FD1"/>
    <w:rsid w:val="002B0756"/>
    <w:rsid w:val="00393708"/>
    <w:rsid w:val="003F7E05"/>
    <w:rsid w:val="004920BC"/>
    <w:rsid w:val="005E7937"/>
    <w:rsid w:val="00600FD2"/>
    <w:rsid w:val="006E3913"/>
    <w:rsid w:val="00AE1A12"/>
    <w:rsid w:val="00BC26FB"/>
    <w:rsid w:val="00E3205F"/>
    <w:rsid w:val="00E72C9C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B0B4-CA74-45F7-904A-7B134D88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1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1A1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075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91A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nipsychologi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</dc:creator>
  <cp:keywords/>
  <dc:description/>
  <cp:lastModifiedBy>Josef Lukas</cp:lastModifiedBy>
  <cp:revision>2</cp:revision>
  <dcterms:created xsi:type="dcterms:W3CDTF">2019-11-11T17:06:00Z</dcterms:created>
  <dcterms:modified xsi:type="dcterms:W3CDTF">2019-11-11T17:06:00Z</dcterms:modified>
</cp:coreProperties>
</file>